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34D07">
      <w:pPr>
        <w:tabs>
          <w:tab w:val="left" w:pos="1548"/>
          <w:tab w:val="left" w:pos="2628"/>
          <w:tab w:val="left" w:pos="3651"/>
          <w:tab w:val="left" w:pos="5328"/>
          <w:tab w:val="left" w:pos="6085"/>
          <w:tab w:val="left" w:pos="7035"/>
        </w:tabs>
        <w:jc w:val="left"/>
        <w:rPr>
          <w:rFonts w:hint="default" w:eastAsia="宋体"/>
          <w:b/>
          <w:bCs w:val="0"/>
          <w:sz w:val="24"/>
          <w:szCs w:val="24"/>
          <w:lang w:val="en-US" w:eastAsia="zh-CN"/>
        </w:rPr>
      </w:pPr>
      <w:r>
        <w:rPr>
          <w:rFonts w:hint="eastAsia"/>
          <w:b/>
          <w:bCs w:val="0"/>
          <w:sz w:val="24"/>
          <w:szCs w:val="24"/>
        </w:rPr>
        <w:t>项目名称：鄂尔多斯应用技术学院附属医院医疗信息化能力提升改造项目</w:t>
      </w:r>
      <w:r>
        <w:rPr>
          <w:rFonts w:hint="eastAsia"/>
          <w:b/>
          <w:bCs w:val="0"/>
          <w:sz w:val="24"/>
          <w:szCs w:val="24"/>
          <w:lang w:val="en-US" w:eastAsia="zh-CN"/>
        </w:rPr>
        <w:t>监理服务</w:t>
      </w:r>
    </w:p>
    <w:p w14:paraId="28DB3177">
      <w:pPr>
        <w:tabs>
          <w:tab w:val="left" w:pos="1418"/>
        </w:tabs>
        <w:rPr>
          <w:b w:val="0"/>
          <w:bCs/>
          <w:sz w:val="24"/>
          <w:szCs w:val="24"/>
        </w:rPr>
      </w:pPr>
    </w:p>
    <w:p w14:paraId="7E6AEFE0">
      <w:pPr>
        <w:spacing w:line="360" w:lineRule="auto"/>
        <w:ind w:right="-172"/>
        <w:jc w:val="left"/>
        <w:rPr>
          <w:rFonts w:ascii="等线" w:hAnsi="宋体" w:eastAsia="等线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宋体" w:eastAsia="等线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一、技术标准与要求：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17"/>
        <w:gridCol w:w="4535"/>
        <w:gridCol w:w="680"/>
        <w:gridCol w:w="680"/>
        <w:gridCol w:w="680"/>
      </w:tblGrid>
      <w:tr w14:paraId="64FD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10" w:type="dxa"/>
            <w:vAlign w:val="center"/>
          </w:tcPr>
          <w:p w14:paraId="174D1195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 w:val="0"/>
                <w:bCs/>
                <w:szCs w:val="21"/>
              </w:rPr>
              <w:t>序号</w:t>
            </w:r>
          </w:p>
        </w:tc>
        <w:tc>
          <w:tcPr>
            <w:tcW w:w="1417" w:type="dxa"/>
            <w:vAlign w:val="center"/>
          </w:tcPr>
          <w:p w14:paraId="0E417E71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</w:rPr>
              <w:t>采购品目</w:t>
            </w:r>
          </w:p>
        </w:tc>
        <w:tc>
          <w:tcPr>
            <w:tcW w:w="4535" w:type="dxa"/>
            <w:vAlign w:val="center"/>
          </w:tcPr>
          <w:p w14:paraId="66D848C6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具体服务要求及标准</w:t>
            </w:r>
          </w:p>
        </w:tc>
        <w:tc>
          <w:tcPr>
            <w:tcW w:w="680" w:type="dxa"/>
            <w:vAlign w:val="center"/>
          </w:tcPr>
          <w:p w14:paraId="4C6FCC29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</w:rPr>
              <w:t>数量</w:t>
            </w:r>
          </w:p>
        </w:tc>
        <w:tc>
          <w:tcPr>
            <w:tcW w:w="680" w:type="dxa"/>
            <w:vAlign w:val="center"/>
          </w:tcPr>
          <w:p w14:paraId="012173C5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</w:rPr>
              <w:t>单位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212901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</w:rPr>
              <w:t>备注</w:t>
            </w:r>
          </w:p>
        </w:tc>
      </w:tr>
      <w:tr w14:paraId="74B8A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10" w:type="dxa"/>
            <w:vAlign w:val="center"/>
          </w:tcPr>
          <w:p w14:paraId="1CE1CB1E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14:paraId="3B1CC790">
            <w:pPr>
              <w:tabs>
                <w:tab w:val="left" w:pos="1418"/>
              </w:tabs>
              <w:jc w:val="center"/>
              <w:rPr>
                <w:rFonts w:hint="default" w:asciiTheme="minorEastAsia" w:hAnsiTheme="minorEastAsia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质量控制</w:t>
            </w:r>
          </w:p>
        </w:tc>
        <w:tc>
          <w:tcPr>
            <w:tcW w:w="4535" w:type="dxa"/>
            <w:vAlign w:val="center"/>
          </w:tcPr>
          <w:p w14:paraId="362C8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根据建设单位和承建单位签订的合同，确定本次项目实施和验收的技术标准；确定验收的软件模块、设备清单、到货时间及相关要求。</w:t>
            </w:r>
          </w:p>
          <w:p w14:paraId="36EB9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(1)系统集成质量的控制</w:t>
            </w:r>
          </w:p>
          <w:p w14:paraId="77FB0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系统集成方案的审核和确认；审核关键设备、系统软件方案；对采购的硬件设备进行检验和验收；对设备安装、系统软件的安装调试进行监督、检查和验收；参与对系统集成的总体验收。</w:t>
            </w:r>
          </w:p>
          <w:p w14:paraId="5E40D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(2)应用软件开发质量的控制</w:t>
            </w:r>
          </w:p>
          <w:p w14:paraId="139B6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软件开发计划的审核和确认；应详细了解项目建设基本情况，协助项目设计单位、系统集成单位和建设单位，对软件开发的需求分析、概要设计、详细设计、编码测试、应用测试等每个开发阶段进行把关；对承建单位的开发质量进行审核；对源代码及应用程序的移交验收；参与对应用软件的总体验收。</w:t>
            </w:r>
          </w:p>
          <w:p w14:paraId="16194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(3)系统质量保证检测</w:t>
            </w:r>
          </w:p>
          <w:p w14:paraId="35687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根据项目需要，审核软件开发单位的自测记录及报告。</w:t>
            </w:r>
          </w:p>
          <w:p w14:paraId="15AB0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(4)系统安全质量控制</w:t>
            </w:r>
          </w:p>
          <w:p w14:paraId="4998D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负责系统安全方案的审核和确认；对安全系统的采购、安装、调试、配置过程的监督。</w:t>
            </w:r>
          </w:p>
          <w:p w14:paraId="5D8F3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(5)培训的质量控制</w:t>
            </w:r>
          </w:p>
          <w:p w14:paraId="39706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审核确认承建单位的培训计划；监督承建单位实施其培训计划，并征求用户的反馈意见；审核确认承建单位的培训总结报告。</w:t>
            </w:r>
          </w:p>
        </w:tc>
        <w:tc>
          <w:tcPr>
            <w:tcW w:w="680" w:type="dxa"/>
            <w:vAlign w:val="center"/>
          </w:tcPr>
          <w:p w14:paraId="57CC0E1D">
            <w:pPr>
              <w:tabs>
                <w:tab w:val="left" w:pos="1418"/>
              </w:tabs>
              <w:jc w:val="center"/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680" w:type="dxa"/>
            <w:vAlign w:val="center"/>
          </w:tcPr>
          <w:p w14:paraId="20781CB6">
            <w:pPr>
              <w:tabs>
                <w:tab w:val="left" w:pos="1418"/>
              </w:tabs>
              <w:jc w:val="center"/>
              <w:rPr>
                <w:rFonts w:hint="default" w:asciiTheme="minorEastAsia" w:hAnsiTheme="minorEastAsia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val="en-US" w:eastAsia="zh-CN"/>
              </w:rPr>
              <w:t>项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622A54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</w:p>
        </w:tc>
      </w:tr>
      <w:tr w14:paraId="39AC3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10" w:type="dxa"/>
            <w:vAlign w:val="center"/>
          </w:tcPr>
          <w:p w14:paraId="76C3BB7E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14:paraId="76A2552F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进度控制</w:t>
            </w:r>
          </w:p>
        </w:tc>
        <w:tc>
          <w:tcPr>
            <w:tcW w:w="4535" w:type="dxa"/>
            <w:vAlign w:val="center"/>
          </w:tcPr>
          <w:p w14:paraId="4DE8ED2F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审核承建单位的进度计划，确认计划可以保证总体计划目标；对项目实施进度进行实时跟踪，并要求承建单位对进度计划进行动态调整，以确保项目的阶段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eastAsia="zh-CN" w:bidi="lo-LA"/>
              </w:rPr>
              <w:t>进度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和总体进度目标的实现；当工期目标出现偏离时，应及时指出，并提出对策建议，同时督促承建单位尽快采取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eastAsia="zh-CN" w:bidi="lo-LA"/>
              </w:rPr>
              <w:t>改进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措施。</w:t>
            </w:r>
          </w:p>
        </w:tc>
        <w:tc>
          <w:tcPr>
            <w:tcW w:w="680" w:type="dxa"/>
            <w:vAlign w:val="center"/>
          </w:tcPr>
          <w:p w14:paraId="0B8EA2F1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680" w:type="dxa"/>
            <w:vAlign w:val="center"/>
          </w:tcPr>
          <w:p w14:paraId="6AFFB82C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val="en-US" w:eastAsia="zh-CN"/>
              </w:rPr>
              <w:t>项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690702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</w:p>
        </w:tc>
      </w:tr>
      <w:tr w14:paraId="32ADA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10" w:type="dxa"/>
            <w:vAlign w:val="center"/>
          </w:tcPr>
          <w:p w14:paraId="0F51F893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14:paraId="11618672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投资控制</w:t>
            </w:r>
          </w:p>
        </w:tc>
        <w:tc>
          <w:tcPr>
            <w:tcW w:w="4535" w:type="dxa"/>
            <w:vAlign w:val="center"/>
          </w:tcPr>
          <w:p w14:paraId="11F3C311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通过对总体设计方案和工程实施方案进行实时评估，研判超投资预算因素出现并及时报告建设单位，协助建设单位将投资控制在预算和合理的范围内；协助建设单位将付款进度与工程质量和形象的进度结合起来；负责根据相关文件要求，做好变更、经济签证相关审核工作</w:t>
            </w:r>
          </w:p>
        </w:tc>
        <w:tc>
          <w:tcPr>
            <w:tcW w:w="680" w:type="dxa"/>
            <w:vAlign w:val="center"/>
          </w:tcPr>
          <w:p w14:paraId="4DD2F76E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680" w:type="dxa"/>
            <w:vAlign w:val="center"/>
          </w:tcPr>
          <w:p w14:paraId="242F15B1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val="en-US" w:eastAsia="zh-CN"/>
              </w:rPr>
              <w:t>项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A5BD7B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</w:p>
        </w:tc>
      </w:tr>
      <w:tr w14:paraId="1F208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10" w:type="dxa"/>
            <w:vAlign w:val="center"/>
          </w:tcPr>
          <w:p w14:paraId="2E4236F6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 w14:paraId="5BE365A9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变更控制</w:t>
            </w:r>
          </w:p>
        </w:tc>
        <w:tc>
          <w:tcPr>
            <w:tcW w:w="4535" w:type="dxa"/>
            <w:vAlign w:val="center"/>
          </w:tcPr>
          <w:p w14:paraId="4E42958F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建立变更控制系统；对工程变更控制，明确界定项目变更的目标，防止变更范围的扩大化，加强变更风险以及变更效果的评估；任何变更都要得到三方（采购人、监理单位和承建单位）的书面确认。</w:t>
            </w:r>
          </w:p>
        </w:tc>
        <w:tc>
          <w:tcPr>
            <w:tcW w:w="680" w:type="dxa"/>
            <w:vAlign w:val="center"/>
          </w:tcPr>
          <w:p w14:paraId="50475C62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680" w:type="dxa"/>
            <w:vAlign w:val="center"/>
          </w:tcPr>
          <w:p w14:paraId="1214CBD0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val="en-US" w:eastAsia="zh-CN"/>
              </w:rPr>
              <w:t>项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968DED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</w:p>
        </w:tc>
      </w:tr>
      <w:tr w14:paraId="185CA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10" w:type="dxa"/>
            <w:vAlign w:val="center"/>
          </w:tcPr>
          <w:p w14:paraId="02A99B5C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</w:rPr>
              <w:t>5</w:t>
            </w:r>
          </w:p>
        </w:tc>
        <w:tc>
          <w:tcPr>
            <w:tcW w:w="1417" w:type="dxa"/>
            <w:vAlign w:val="center"/>
          </w:tcPr>
          <w:p w14:paraId="1FCAEB7F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合同管理</w:t>
            </w:r>
          </w:p>
        </w:tc>
        <w:tc>
          <w:tcPr>
            <w:tcW w:w="4535" w:type="dxa"/>
            <w:vAlign w:val="center"/>
          </w:tcPr>
          <w:p w14:paraId="38B23F6E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跟踪检查合同的执行情况，确保承建单位按时履约；对合同工期的延误和延期进行审核确认；对工程暂停，复工等事宜进行审核确认；对合同变更、索赔、违约等事宜进行审核确认；根据合同约定，审核承建单位提交的支付申请。</w:t>
            </w:r>
          </w:p>
        </w:tc>
        <w:tc>
          <w:tcPr>
            <w:tcW w:w="680" w:type="dxa"/>
            <w:vAlign w:val="center"/>
          </w:tcPr>
          <w:p w14:paraId="33271F33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680" w:type="dxa"/>
            <w:vAlign w:val="center"/>
          </w:tcPr>
          <w:p w14:paraId="6E0198F6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val="en-US" w:eastAsia="zh-CN"/>
              </w:rPr>
              <w:t>项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600E8C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</w:p>
        </w:tc>
      </w:tr>
      <w:tr w14:paraId="4A47F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10" w:type="dxa"/>
            <w:vAlign w:val="center"/>
          </w:tcPr>
          <w:p w14:paraId="335EF862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14:paraId="0F924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信息管理/工程文档管理</w:t>
            </w:r>
          </w:p>
        </w:tc>
        <w:tc>
          <w:tcPr>
            <w:tcW w:w="4535" w:type="dxa"/>
            <w:vAlign w:val="center"/>
          </w:tcPr>
          <w:p w14:paraId="14A910A3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根据相关规范、标准要求提出的项目文档管理规范；做好监理周报、月报；做好合同批复等各类往来文件的批复与存档；做好项目协调会、技术专题会的会议纪要；管理好实施期间的各类技术文档；提交验收所需的管理文档汇编；监理工程师通知；各种会议纪要；阶段性项目总结；各承建单位提交的技术文档。</w:t>
            </w:r>
          </w:p>
        </w:tc>
        <w:tc>
          <w:tcPr>
            <w:tcW w:w="680" w:type="dxa"/>
            <w:vAlign w:val="center"/>
          </w:tcPr>
          <w:p w14:paraId="71C8715B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680" w:type="dxa"/>
            <w:vAlign w:val="center"/>
          </w:tcPr>
          <w:p w14:paraId="74991041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val="en-US" w:eastAsia="zh-CN"/>
              </w:rPr>
              <w:t>项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B02770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</w:p>
        </w:tc>
      </w:tr>
      <w:tr w14:paraId="59F90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10" w:type="dxa"/>
            <w:vAlign w:val="center"/>
          </w:tcPr>
          <w:p w14:paraId="30942EDC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</w:rPr>
              <w:t>7</w:t>
            </w:r>
          </w:p>
        </w:tc>
        <w:tc>
          <w:tcPr>
            <w:tcW w:w="1417" w:type="dxa"/>
            <w:vAlign w:val="center"/>
          </w:tcPr>
          <w:p w14:paraId="5FB95F75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安全管理</w:t>
            </w:r>
          </w:p>
        </w:tc>
        <w:tc>
          <w:tcPr>
            <w:tcW w:w="4535" w:type="dxa"/>
            <w:vAlign w:val="center"/>
          </w:tcPr>
          <w:p w14:paraId="345EC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审核系统建设的有关信息安全保密工程技术方案；负责项目建设施工过程中安全控制，防止出现安全事故。协助项目办公室审核系统建设的有关信息安全保密工程技术方案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eastAsia="zh-CN" w:bidi="lo-LA"/>
              </w:rPr>
              <w:t>和数据安全保护技术方案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；负责项目建设施工过程中安全控制，防止出现安全事故。监理要对承建单位的内部管理体系、质量保证体系、各种资质进行查验。对安全用品、设备、设施进行抽检；对施工中采用的安全技术进行监控；对分项、分部工程中的安全计划与安全措施进行严格地检查与验收。</w:t>
            </w:r>
          </w:p>
        </w:tc>
        <w:tc>
          <w:tcPr>
            <w:tcW w:w="680" w:type="dxa"/>
            <w:vAlign w:val="center"/>
          </w:tcPr>
          <w:p w14:paraId="35D29D6F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680" w:type="dxa"/>
            <w:vAlign w:val="center"/>
          </w:tcPr>
          <w:p w14:paraId="22BBCCB4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val="en-US" w:eastAsia="zh-CN"/>
              </w:rPr>
              <w:t>项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66CB7B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</w:p>
        </w:tc>
      </w:tr>
      <w:tr w14:paraId="38DCB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10" w:type="dxa"/>
            <w:vAlign w:val="center"/>
          </w:tcPr>
          <w:p w14:paraId="4891FD6B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</w:rPr>
              <w:t>8</w:t>
            </w:r>
          </w:p>
        </w:tc>
        <w:tc>
          <w:tcPr>
            <w:tcW w:w="1417" w:type="dxa"/>
            <w:vAlign w:val="center"/>
          </w:tcPr>
          <w:p w14:paraId="6087DDD7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知识产权的管理</w:t>
            </w:r>
          </w:p>
        </w:tc>
        <w:tc>
          <w:tcPr>
            <w:tcW w:w="4535" w:type="dxa"/>
            <w:vAlign w:val="center"/>
          </w:tcPr>
          <w:p w14:paraId="159F2171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负责项目建设过程中涉及知识产权的产品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eastAsia="zh-CN" w:bidi="lo-LA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系统方案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eastAsia="zh-CN" w:bidi="lo-LA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使用审核，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eastAsia="zh-CN" w:bidi="lo-LA"/>
              </w:rPr>
              <w:t>识别产权风险，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督促各参建单位做好知识产权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eastAsia="zh-CN" w:bidi="lo-LA"/>
              </w:rPr>
              <w:t>保护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工作。</w:t>
            </w:r>
          </w:p>
        </w:tc>
        <w:tc>
          <w:tcPr>
            <w:tcW w:w="680" w:type="dxa"/>
            <w:vAlign w:val="center"/>
          </w:tcPr>
          <w:p w14:paraId="7720F77A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680" w:type="dxa"/>
            <w:vAlign w:val="center"/>
          </w:tcPr>
          <w:p w14:paraId="612309A4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val="en-US" w:eastAsia="zh-CN"/>
              </w:rPr>
              <w:t>项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FFB0FE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</w:p>
        </w:tc>
      </w:tr>
      <w:tr w14:paraId="0D1F2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10" w:type="dxa"/>
            <w:vAlign w:val="center"/>
          </w:tcPr>
          <w:p w14:paraId="209AF5E2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</w:rPr>
              <w:t>9</w:t>
            </w:r>
          </w:p>
        </w:tc>
        <w:tc>
          <w:tcPr>
            <w:tcW w:w="1417" w:type="dxa"/>
            <w:vAlign w:val="center"/>
          </w:tcPr>
          <w:p w14:paraId="13349671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协调和组织</w:t>
            </w:r>
          </w:p>
        </w:tc>
        <w:tc>
          <w:tcPr>
            <w:tcW w:w="4535" w:type="dxa"/>
            <w:vAlign w:val="center"/>
          </w:tcPr>
          <w:p w14:paraId="1A9762CE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负责协调项目所涉及的各单位之间的工作关系，并协调解决项目建设过程中的各类纠纷。监理人应通过必要的会议制度来实施协调工作，主要包括项目例会、专题讨论会、专家评审会、问题通报会、监理协调会、监理交底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eastAsia="zh-CN" w:bidi="lo-LA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阶段工作总结会、阶段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eastAsia="zh-CN" w:bidi="lo-LA"/>
              </w:rPr>
              <w:t>验收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以及最终验收会和参与建设单位组织的有关会议等。</w:t>
            </w:r>
          </w:p>
        </w:tc>
        <w:tc>
          <w:tcPr>
            <w:tcW w:w="680" w:type="dxa"/>
            <w:vAlign w:val="center"/>
          </w:tcPr>
          <w:p w14:paraId="663ED36F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680" w:type="dxa"/>
            <w:vAlign w:val="center"/>
          </w:tcPr>
          <w:p w14:paraId="52C00E3D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val="en-US" w:eastAsia="zh-CN"/>
              </w:rPr>
              <w:t>项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EA8997">
            <w:pPr>
              <w:tabs>
                <w:tab w:val="left" w:pos="1418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</w:p>
        </w:tc>
      </w:tr>
    </w:tbl>
    <w:p w14:paraId="01010808">
      <w:pPr>
        <w:tabs>
          <w:tab w:val="left" w:pos="1418"/>
        </w:tabs>
        <w:spacing w:line="360" w:lineRule="auto"/>
        <w:jc w:val="left"/>
        <w:rPr>
          <w:rFonts w:hint="eastAsia"/>
          <w:b/>
          <w:bCs w:val="0"/>
          <w:sz w:val="32"/>
          <w:szCs w:val="32"/>
        </w:rPr>
      </w:pPr>
    </w:p>
    <w:p w14:paraId="16A3BB36">
      <w:pPr>
        <w:tabs>
          <w:tab w:val="left" w:pos="1418"/>
        </w:tabs>
        <w:spacing w:line="360" w:lineRule="auto"/>
        <w:jc w:val="left"/>
        <w:rPr>
          <w:rFonts w:hint="eastAsia"/>
          <w:b/>
          <w:bCs w:val="0"/>
          <w:sz w:val="32"/>
          <w:szCs w:val="32"/>
        </w:rPr>
      </w:pPr>
    </w:p>
    <w:p w14:paraId="747A0414">
      <w:pPr>
        <w:rPr>
          <w:rFonts w:hint="eastAsia"/>
          <w:b/>
          <w:bCs w:val="0"/>
          <w:sz w:val="32"/>
          <w:szCs w:val="32"/>
        </w:rPr>
      </w:pPr>
      <w:r>
        <w:rPr>
          <w:rFonts w:hint="eastAsia"/>
          <w:b/>
          <w:bCs w:val="0"/>
          <w:sz w:val="32"/>
          <w:szCs w:val="32"/>
        </w:rPr>
        <w:br w:type="page"/>
      </w:r>
    </w:p>
    <w:p w14:paraId="355A38DF">
      <w:pPr>
        <w:tabs>
          <w:tab w:val="left" w:pos="1418"/>
        </w:tabs>
        <w:spacing w:line="360" w:lineRule="auto"/>
        <w:jc w:val="left"/>
        <w:rPr>
          <w:b/>
          <w:bCs w:val="0"/>
          <w:sz w:val="32"/>
          <w:szCs w:val="32"/>
        </w:rPr>
      </w:pPr>
      <w:r>
        <w:rPr>
          <w:rFonts w:hint="eastAsia"/>
          <w:b/>
          <w:bCs w:val="0"/>
          <w:sz w:val="32"/>
          <w:szCs w:val="32"/>
        </w:rPr>
        <w:t>二、要求及规范</w:t>
      </w:r>
      <w:bookmarkStart w:id="2" w:name="_GoBack"/>
      <w:bookmarkEnd w:id="2"/>
    </w:p>
    <w:p w14:paraId="1138EB77">
      <w:pPr>
        <w:spacing w:after="120" w:line="400" w:lineRule="exact"/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eastAsia="zh-CN"/>
        </w:rPr>
      </w:pPr>
      <w:r>
        <w:rPr>
          <w:rFonts w:hint="eastAsia" w:cs="宋体" w:asciiTheme="minorEastAsia" w:hAnsiTheme="minorEastAsia" w:eastAsiaTheme="minorEastAsia"/>
          <w:b w:val="0"/>
          <w:bCs/>
          <w:szCs w:val="21"/>
        </w:rPr>
        <w:t>1、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</w:rPr>
        <w:t>服务时间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val="en-US" w:eastAsia="zh-CN"/>
        </w:rPr>
        <w:t>: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eastAsia="zh-CN"/>
        </w:rPr>
        <w:t>签订合同之日起，至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highlight w:val="none"/>
          <w:lang w:eastAsia="zh-CN"/>
        </w:rPr>
        <w:t>信息化建设项目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eastAsia="zh-CN"/>
        </w:rPr>
        <w:t>完成竣工验收时止。</w:t>
      </w:r>
    </w:p>
    <w:p w14:paraId="45189554">
      <w:pPr>
        <w:spacing w:after="120" w:line="400" w:lineRule="exact"/>
        <w:rPr>
          <w:rFonts w:cs="宋体" w:asciiTheme="minorEastAsia" w:hAnsiTheme="minorEastAsia" w:eastAsiaTheme="minorEastAsia"/>
          <w:b w:val="0"/>
          <w:bCs/>
          <w:szCs w:val="21"/>
        </w:rPr>
      </w:pPr>
      <w:r>
        <w:rPr>
          <w:rFonts w:hint="eastAsia" w:cs="宋体" w:asciiTheme="minorEastAsia" w:hAnsiTheme="minorEastAsia" w:eastAsiaTheme="minorEastAsia"/>
          <w:b w:val="0"/>
          <w:bCs/>
          <w:szCs w:val="21"/>
        </w:rPr>
        <w:t>2、</w:t>
      </w:r>
      <w:bookmarkStart w:id="0" w:name="_Toc491862089"/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</w:rPr>
        <w:t>服务地点</w:t>
      </w:r>
      <w:bookmarkEnd w:id="0"/>
      <w:r>
        <w:rPr>
          <w:rFonts w:hint="eastAsia" w:cs="宋体" w:asciiTheme="minorEastAsia" w:hAnsiTheme="minorEastAsia" w:eastAsiaTheme="minorEastAsia"/>
          <w:b w:val="0"/>
          <w:bCs/>
          <w:szCs w:val="21"/>
        </w:rPr>
        <w:t>：</w:t>
      </w:r>
      <w:bookmarkStart w:id="1" w:name="_Toc491862090"/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</w:rPr>
        <w:t>采购人指定地点</w:t>
      </w:r>
      <w:bookmarkEnd w:id="1"/>
    </w:p>
    <w:p w14:paraId="7135F1DE">
      <w:pPr>
        <w:spacing w:line="400" w:lineRule="exact"/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b w:val="0"/>
          <w:bCs/>
          <w:szCs w:val="21"/>
        </w:rPr>
        <w:t>3、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</w:rPr>
        <w:t>关键阶段监理工作：</w:t>
      </w:r>
    </w:p>
    <w:tbl>
      <w:tblPr>
        <w:tblStyle w:val="7"/>
        <w:tblW w:w="4526" w:type="pct"/>
        <w:tblInd w:w="4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7983"/>
      </w:tblGrid>
      <w:tr w14:paraId="0226E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20" w:type="pct"/>
            <w:noWrap w:val="0"/>
            <w:vAlign w:val="center"/>
          </w:tcPr>
          <w:p w14:paraId="33AD2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编号</w:t>
            </w:r>
          </w:p>
        </w:tc>
        <w:tc>
          <w:tcPr>
            <w:tcW w:w="4579" w:type="pct"/>
            <w:noWrap w:val="0"/>
            <w:vAlign w:val="center"/>
          </w:tcPr>
          <w:p w14:paraId="47A77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具体服务要求及标准</w:t>
            </w:r>
          </w:p>
        </w:tc>
      </w:tr>
      <w:tr w14:paraId="006D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20" w:type="pct"/>
            <w:noWrap w:val="0"/>
            <w:vAlign w:val="center"/>
          </w:tcPr>
          <w:p w14:paraId="18919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1</w:t>
            </w:r>
          </w:p>
        </w:tc>
        <w:tc>
          <w:tcPr>
            <w:tcW w:w="4579" w:type="pct"/>
            <w:noWrap w:val="0"/>
            <w:vAlign w:val="center"/>
          </w:tcPr>
          <w:p w14:paraId="5C4A8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详细设计阶段监理工作</w:t>
            </w:r>
          </w:p>
          <w:p w14:paraId="0B9C0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(1)向承建单位提出需求调研要求，审查调研计划、调研记录及调研报告。</w:t>
            </w:r>
          </w:p>
          <w:p w14:paraId="3D893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(2)根据需求调研结果、项目建设要求和有关批复文件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eastAsia="zh-CN"/>
              </w:rPr>
              <w:t>要求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，审查详细设计方案，提出监理意见。</w:t>
            </w:r>
          </w:p>
          <w:p w14:paraId="736CA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(3)审查各部分设计内容及指标符合项目建设质量要求，符合有关法规和技术标准。</w:t>
            </w:r>
          </w:p>
          <w:p w14:paraId="682BB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(4)根据经确认的详细设计文档，监督承建单位开展项目实施工作。</w:t>
            </w:r>
          </w:p>
          <w:p w14:paraId="5D2D372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(5)审查承建单位的项目组织结构和人员构成。</w:t>
            </w:r>
          </w:p>
        </w:tc>
      </w:tr>
      <w:tr w14:paraId="70AA8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20" w:type="pct"/>
            <w:noWrap w:val="0"/>
            <w:vAlign w:val="center"/>
          </w:tcPr>
          <w:p w14:paraId="71979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 w:bidi="lo-L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 w:bidi="lo-LA"/>
              </w:rPr>
              <w:t>2</w:t>
            </w:r>
          </w:p>
        </w:tc>
        <w:tc>
          <w:tcPr>
            <w:tcW w:w="4579" w:type="pct"/>
            <w:noWrap w:val="0"/>
            <w:vAlign w:val="center"/>
          </w:tcPr>
          <w:p w14:paraId="288B2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实施阶段监理工作</w:t>
            </w:r>
          </w:p>
          <w:p w14:paraId="58C9B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(1)审核各项建设内容的具体实施方案，并提出相应的实施方案监理意见。</w:t>
            </w:r>
          </w:p>
          <w:p w14:paraId="09907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(2)审核和确认设备采购、软件开发计划、安装调试计划、试运行计划等。</w:t>
            </w:r>
          </w:p>
          <w:p w14:paraId="4A034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(3)审核项目实施的相关文档。</w:t>
            </w:r>
          </w:p>
          <w:p w14:paraId="79178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(4)监督设备入场、安装、调试、验收过程等，审批设备报审相关材料。</w:t>
            </w:r>
          </w:p>
          <w:p w14:paraId="43E10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(5)监督项目软件开发、系统集成的过程，做好质量控制，审核项目相关报审材料，提出相应监理意见。</w:t>
            </w:r>
          </w:p>
          <w:p w14:paraId="38E13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(6)监督项目整体计划进度与实际进度的符合性，并提出合理化建议，致力于计划进度与实际进度偏差最小化，进行进度执行情况的控制。</w:t>
            </w:r>
          </w:p>
          <w:p w14:paraId="4D86A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(7)对于项目实施过程中的变更进行审核。</w:t>
            </w:r>
          </w:p>
          <w:p w14:paraId="3C2C2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(8)处理项目实施过程中出现的质量事故。</w:t>
            </w:r>
          </w:p>
        </w:tc>
      </w:tr>
      <w:tr w14:paraId="488FA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20" w:type="pct"/>
            <w:noWrap w:val="0"/>
            <w:vAlign w:val="center"/>
          </w:tcPr>
          <w:p w14:paraId="017AC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 w:bidi="lo-L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 w:bidi="lo-LA"/>
              </w:rPr>
              <w:t>3</w:t>
            </w:r>
          </w:p>
        </w:tc>
        <w:tc>
          <w:tcPr>
            <w:tcW w:w="4579" w:type="pct"/>
            <w:noWrap w:val="0"/>
            <w:vAlign w:val="center"/>
          </w:tcPr>
          <w:p w14:paraId="0083D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初验和试运行阶段监理工作</w:t>
            </w:r>
          </w:p>
          <w:p w14:paraId="503BB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(1)协助建设单位制定验收程序和标准，审查验收方案。</w:t>
            </w:r>
          </w:p>
          <w:p w14:paraId="3C580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(2)检查承建单位的功能和性能测试结果。</w:t>
            </w:r>
          </w:p>
          <w:p w14:paraId="01390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(3)协助建设单位进行初验。</w:t>
            </w:r>
          </w:p>
          <w:p w14:paraId="29567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(4)检查调试和试运行情况。</w:t>
            </w:r>
          </w:p>
          <w:p w14:paraId="0F491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(5)处理试运行期间出现的质量问题。</w:t>
            </w:r>
          </w:p>
          <w:p w14:paraId="488E9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(6)协调各承建单位之间的关系，解决纠纷。</w:t>
            </w:r>
          </w:p>
          <w:p w14:paraId="596A1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(7)监督、检查并督促承建单位对用户的培训工作。</w:t>
            </w:r>
          </w:p>
        </w:tc>
      </w:tr>
      <w:tr w14:paraId="205D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20" w:type="pct"/>
            <w:noWrap w:val="0"/>
            <w:vAlign w:val="center"/>
          </w:tcPr>
          <w:p w14:paraId="39B50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 w:bidi="lo-L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 w:bidi="lo-LA"/>
              </w:rPr>
              <w:t>4</w:t>
            </w:r>
          </w:p>
        </w:tc>
        <w:tc>
          <w:tcPr>
            <w:tcW w:w="4579" w:type="pct"/>
            <w:noWrap w:val="0"/>
            <w:vAlign w:val="center"/>
          </w:tcPr>
          <w:p w14:paraId="2294F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终验和系统移交阶段监理工作</w:t>
            </w:r>
          </w:p>
          <w:p w14:paraId="1D7A1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(1)检查项目文档的齐备性。</w:t>
            </w:r>
          </w:p>
          <w:p w14:paraId="6D765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(2)协助建设单位进行项目终验。</w:t>
            </w:r>
          </w:p>
          <w:p w14:paraId="6ED0E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(3)系统验收完毕即将进入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eastAsia="zh-CN" w:bidi="lo-LA"/>
              </w:rPr>
              <w:t>质保运维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阶段的初步审核。</w:t>
            </w:r>
          </w:p>
          <w:p w14:paraId="42632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bidi="lo-L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lo-LA"/>
              </w:rPr>
              <w:t>(4)协助并监督承建单位对建设单位的项目整体移交。</w:t>
            </w:r>
          </w:p>
        </w:tc>
      </w:tr>
    </w:tbl>
    <w:p w14:paraId="40F92A73">
      <w:pPr>
        <w:tabs>
          <w:tab w:val="left" w:pos="1418"/>
        </w:tabs>
        <w:spacing w:line="400" w:lineRule="exact"/>
        <w:rPr>
          <w:rFonts w:hint="eastAsia" w:asciiTheme="minorEastAsia" w:hAnsiTheme="minorEastAsia" w:eastAsiaTheme="minorEastAsia"/>
          <w:b w:val="0"/>
          <w:bCs/>
          <w:szCs w:val="21"/>
        </w:rPr>
      </w:pPr>
      <w:r>
        <w:rPr>
          <w:rFonts w:hint="eastAsia" w:asciiTheme="minorEastAsia" w:hAnsiTheme="minorEastAsia" w:eastAsiaTheme="minorEastAsia"/>
          <w:b w:val="0"/>
          <w:bCs/>
          <w:szCs w:val="21"/>
          <w:lang w:val="en-US" w:eastAsia="zh-CN"/>
        </w:rPr>
        <w:t>4、</w:t>
      </w:r>
      <w:r>
        <w:rPr>
          <w:rFonts w:hint="eastAsia" w:asciiTheme="minorEastAsia" w:hAnsiTheme="minorEastAsia" w:eastAsiaTheme="minorEastAsia"/>
          <w:b w:val="0"/>
          <w:bCs/>
          <w:szCs w:val="21"/>
        </w:rPr>
        <w:t>监理依据</w:t>
      </w:r>
    </w:p>
    <w:p w14:paraId="40FFBE72">
      <w:pPr>
        <w:tabs>
          <w:tab w:val="left" w:pos="1418"/>
        </w:tabs>
        <w:spacing w:line="400" w:lineRule="exact"/>
        <w:rPr>
          <w:rFonts w:hint="eastAsia" w:asciiTheme="minorEastAsia" w:hAnsiTheme="minorEastAsia" w:eastAsiaTheme="minorEastAsia"/>
          <w:b w:val="0"/>
          <w:bCs/>
          <w:szCs w:val="21"/>
        </w:rPr>
      </w:pPr>
      <w:r>
        <w:rPr>
          <w:rFonts w:hint="eastAsia" w:asciiTheme="minorEastAsia" w:hAnsiTheme="minorEastAsia" w:eastAsiaTheme="minorEastAsia"/>
          <w:b w:val="0"/>
          <w:bCs/>
          <w:szCs w:val="21"/>
        </w:rPr>
        <w:t>1.国家和相关主管部门部有关工程建设的法律、法规、规章和标准规范；</w:t>
      </w:r>
    </w:p>
    <w:p w14:paraId="4925C45D">
      <w:pPr>
        <w:tabs>
          <w:tab w:val="left" w:pos="1418"/>
        </w:tabs>
        <w:spacing w:line="400" w:lineRule="exact"/>
        <w:rPr>
          <w:rFonts w:hint="eastAsia" w:asciiTheme="minorEastAsia" w:hAnsiTheme="minorEastAsia" w:eastAsiaTheme="minorEastAsia"/>
          <w:b w:val="0"/>
          <w:bCs/>
          <w:szCs w:val="21"/>
        </w:rPr>
      </w:pPr>
      <w:r>
        <w:rPr>
          <w:rFonts w:hint="eastAsia" w:asciiTheme="minorEastAsia" w:hAnsiTheme="minorEastAsia" w:eastAsiaTheme="minorEastAsia"/>
          <w:b w:val="0"/>
          <w:bCs/>
          <w:szCs w:val="21"/>
        </w:rPr>
        <w:t>2.国家、行业及各省市现行的相关设计规范、工程质量检验评定标准、施工及验收规范、预算定额、费用定额及有关工程造价的管理规定；</w:t>
      </w:r>
    </w:p>
    <w:p w14:paraId="726BED2F">
      <w:pPr>
        <w:tabs>
          <w:tab w:val="left" w:pos="1418"/>
        </w:tabs>
        <w:spacing w:line="400" w:lineRule="exact"/>
        <w:rPr>
          <w:rFonts w:hint="eastAsia" w:asciiTheme="minorEastAsia" w:hAnsiTheme="minorEastAsia" w:eastAsiaTheme="minorEastAsia"/>
          <w:b w:val="0"/>
          <w:bCs/>
          <w:szCs w:val="21"/>
        </w:rPr>
      </w:pPr>
      <w:r>
        <w:rPr>
          <w:rFonts w:hint="eastAsia" w:asciiTheme="minorEastAsia" w:hAnsiTheme="minorEastAsia" w:eastAsiaTheme="minorEastAsia"/>
          <w:b w:val="0"/>
          <w:bCs/>
          <w:szCs w:val="21"/>
        </w:rPr>
        <w:t>3.本工程监理的委托合同及补充合同；</w:t>
      </w:r>
    </w:p>
    <w:p w14:paraId="4E400B87">
      <w:pPr>
        <w:tabs>
          <w:tab w:val="left" w:pos="1418"/>
        </w:tabs>
        <w:spacing w:line="400" w:lineRule="exact"/>
        <w:rPr>
          <w:rFonts w:hint="eastAsia" w:asciiTheme="minorEastAsia" w:hAnsiTheme="minorEastAsia" w:eastAsiaTheme="minorEastAsia"/>
          <w:b w:val="0"/>
          <w:bCs/>
          <w:szCs w:val="21"/>
        </w:rPr>
      </w:pPr>
      <w:r>
        <w:rPr>
          <w:rFonts w:hint="eastAsia" w:asciiTheme="minorEastAsia" w:hAnsiTheme="minorEastAsia" w:eastAsiaTheme="minorEastAsia"/>
          <w:b w:val="0"/>
          <w:bCs/>
          <w:szCs w:val="21"/>
        </w:rPr>
        <w:t>4.委托人签订的勘察、设计和施工承包合同；</w:t>
      </w:r>
    </w:p>
    <w:p w14:paraId="341DCE84">
      <w:pPr>
        <w:tabs>
          <w:tab w:val="left" w:pos="1418"/>
        </w:tabs>
        <w:spacing w:line="400" w:lineRule="exact"/>
        <w:rPr>
          <w:rFonts w:hint="eastAsia" w:asciiTheme="minorEastAsia" w:hAnsiTheme="minorEastAsia" w:eastAsiaTheme="minorEastAsia"/>
          <w:b w:val="0"/>
          <w:bCs/>
          <w:szCs w:val="21"/>
        </w:rPr>
      </w:pPr>
      <w:r>
        <w:rPr>
          <w:rFonts w:hint="eastAsia" w:asciiTheme="minorEastAsia" w:hAnsiTheme="minorEastAsia" w:eastAsiaTheme="minorEastAsia"/>
          <w:b w:val="0"/>
          <w:bCs/>
          <w:szCs w:val="21"/>
        </w:rPr>
        <w:t>5.合同履行中与监理服务有关的来往函件；</w:t>
      </w:r>
    </w:p>
    <w:p w14:paraId="6075A913">
      <w:pPr>
        <w:tabs>
          <w:tab w:val="left" w:pos="1418"/>
        </w:tabs>
        <w:spacing w:line="400" w:lineRule="exact"/>
        <w:rPr>
          <w:rFonts w:hint="eastAsia" w:asciiTheme="minorEastAsia" w:hAnsiTheme="minorEastAsia" w:eastAsiaTheme="minorEastAsia"/>
          <w:b w:val="0"/>
          <w:bCs/>
          <w:szCs w:val="21"/>
        </w:rPr>
      </w:pPr>
      <w:r>
        <w:rPr>
          <w:rFonts w:hint="eastAsia" w:asciiTheme="minorEastAsia" w:hAnsiTheme="minorEastAsia" w:eastAsiaTheme="minorEastAsia"/>
          <w:b w:val="0"/>
          <w:bCs/>
          <w:szCs w:val="21"/>
        </w:rPr>
        <w:t>6.国家、行业及各省市现行的信息工程建设监理的法规、政策、规范及标准；</w:t>
      </w:r>
    </w:p>
    <w:p w14:paraId="67DD4F03">
      <w:pPr>
        <w:tabs>
          <w:tab w:val="left" w:pos="1418"/>
        </w:tabs>
        <w:spacing w:line="400" w:lineRule="exact"/>
        <w:rPr>
          <w:rFonts w:hint="eastAsia" w:asciiTheme="minorEastAsia" w:hAnsiTheme="minorEastAsia" w:eastAsiaTheme="minorEastAsia"/>
          <w:b w:val="0"/>
          <w:bCs/>
          <w:szCs w:val="21"/>
        </w:rPr>
      </w:pPr>
      <w:r>
        <w:rPr>
          <w:rFonts w:hint="eastAsia" w:asciiTheme="minorEastAsia" w:hAnsiTheme="minorEastAsia" w:eastAsiaTheme="minorEastAsia"/>
          <w:b w:val="0"/>
          <w:bCs/>
          <w:szCs w:val="21"/>
        </w:rPr>
        <w:t>7.《信息技术服务 监理 第1部分：总则》GB/T19668.1-2014；</w:t>
      </w:r>
    </w:p>
    <w:p w14:paraId="31279337">
      <w:pPr>
        <w:tabs>
          <w:tab w:val="left" w:pos="1418"/>
        </w:tabs>
        <w:spacing w:line="400" w:lineRule="exact"/>
        <w:rPr>
          <w:rFonts w:hint="eastAsia" w:asciiTheme="minorEastAsia" w:hAnsiTheme="minorEastAsia" w:eastAsiaTheme="minorEastAsia"/>
          <w:b w:val="0"/>
          <w:bCs/>
          <w:szCs w:val="21"/>
        </w:rPr>
      </w:pPr>
      <w:r>
        <w:rPr>
          <w:rFonts w:hint="eastAsia" w:asciiTheme="minorEastAsia" w:hAnsiTheme="minorEastAsia" w:eastAsiaTheme="minorEastAsia"/>
          <w:b w:val="0"/>
          <w:bCs/>
          <w:szCs w:val="21"/>
        </w:rPr>
        <w:t>8.《信息技术服务 监理 第2部分：基础设施工程监理规范》GB/T19668.2-2017；</w:t>
      </w:r>
    </w:p>
    <w:p w14:paraId="569AF128">
      <w:pPr>
        <w:tabs>
          <w:tab w:val="left" w:pos="1418"/>
        </w:tabs>
        <w:spacing w:line="400" w:lineRule="exact"/>
        <w:rPr>
          <w:rFonts w:hint="eastAsia" w:asciiTheme="minorEastAsia" w:hAnsiTheme="minorEastAsia" w:eastAsiaTheme="minorEastAsia"/>
          <w:b w:val="0"/>
          <w:bCs/>
          <w:szCs w:val="21"/>
        </w:rPr>
      </w:pPr>
      <w:r>
        <w:rPr>
          <w:rFonts w:hint="eastAsia" w:asciiTheme="minorEastAsia" w:hAnsiTheme="minorEastAsia" w:eastAsiaTheme="minorEastAsia"/>
          <w:b w:val="0"/>
          <w:bCs/>
          <w:szCs w:val="21"/>
        </w:rPr>
        <w:t>9.《信息技术服务 监理 第4部分：信息安全监理规范》GB/T19668.4-2017；</w:t>
      </w:r>
    </w:p>
    <w:p w14:paraId="6E3796B7">
      <w:pPr>
        <w:tabs>
          <w:tab w:val="left" w:pos="1418"/>
        </w:tabs>
        <w:spacing w:line="400" w:lineRule="exact"/>
        <w:rPr>
          <w:rFonts w:asciiTheme="minorEastAsia" w:hAnsiTheme="minorEastAsia" w:eastAsiaTheme="minorEastAsia"/>
          <w:b w:val="0"/>
          <w:bCs/>
          <w:szCs w:val="21"/>
        </w:rPr>
      </w:pPr>
      <w:r>
        <w:rPr>
          <w:rFonts w:hint="eastAsia" w:asciiTheme="minorEastAsia" w:hAnsiTheme="minorEastAsia" w:eastAsiaTheme="minorEastAsia"/>
          <w:b w:val="0"/>
          <w:bCs/>
          <w:szCs w:val="21"/>
        </w:rPr>
        <w:t>10.《信息技术服务 监理 第5部分：软件工程监理规范》GB/T19668.5-2018。</w:t>
      </w:r>
    </w:p>
    <w:sectPr>
      <w:pgSz w:w="11906" w:h="16838"/>
      <w:pgMar w:top="993" w:right="1247" w:bottom="568" w:left="1247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4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C3"/>
    <w:rsid w:val="000066BF"/>
    <w:rsid w:val="0001554A"/>
    <w:rsid w:val="00022F22"/>
    <w:rsid w:val="00043B97"/>
    <w:rsid w:val="00053E1D"/>
    <w:rsid w:val="00054B61"/>
    <w:rsid w:val="00060BFE"/>
    <w:rsid w:val="00067E6F"/>
    <w:rsid w:val="0007269B"/>
    <w:rsid w:val="00073FCC"/>
    <w:rsid w:val="000A3841"/>
    <w:rsid w:val="000A485D"/>
    <w:rsid w:val="000C7CBF"/>
    <w:rsid w:val="000D0A5F"/>
    <w:rsid w:val="000E0CD0"/>
    <w:rsid w:val="000F10CB"/>
    <w:rsid w:val="000F2371"/>
    <w:rsid w:val="000F32DD"/>
    <w:rsid w:val="000F728E"/>
    <w:rsid w:val="00135213"/>
    <w:rsid w:val="00142B61"/>
    <w:rsid w:val="00152D07"/>
    <w:rsid w:val="00152E3F"/>
    <w:rsid w:val="00162B8F"/>
    <w:rsid w:val="00162D2B"/>
    <w:rsid w:val="001726F5"/>
    <w:rsid w:val="00173FF5"/>
    <w:rsid w:val="00182934"/>
    <w:rsid w:val="00186384"/>
    <w:rsid w:val="001A2C6C"/>
    <w:rsid w:val="001A5E67"/>
    <w:rsid w:val="001B67CC"/>
    <w:rsid w:val="001C5219"/>
    <w:rsid w:val="002052CE"/>
    <w:rsid w:val="002076AD"/>
    <w:rsid w:val="00223B9F"/>
    <w:rsid w:val="00277259"/>
    <w:rsid w:val="00293CB0"/>
    <w:rsid w:val="002A6AD4"/>
    <w:rsid w:val="002D52DC"/>
    <w:rsid w:val="002E3D6E"/>
    <w:rsid w:val="002E686B"/>
    <w:rsid w:val="002E7D8B"/>
    <w:rsid w:val="00300731"/>
    <w:rsid w:val="00312588"/>
    <w:rsid w:val="0033709F"/>
    <w:rsid w:val="0033768B"/>
    <w:rsid w:val="00345FAE"/>
    <w:rsid w:val="00356D80"/>
    <w:rsid w:val="00361EC4"/>
    <w:rsid w:val="003635FA"/>
    <w:rsid w:val="0039285E"/>
    <w:rsid w:val="00392C2E"/>
    <w:rsid w:val="00396FFF"/>
    <w:rsid w:val="003A6982"/>
    <w:rsid w:val="003A7767"/>
    <w:rsid w:val="003A7E5E"/>
    <w:rsid w:val="003B3C36"/>
    <w:rsid w:val="003E0221"/>
    <w:rsid w:val="00415441"/>
    <w:rsid w:val="00422B19"/>
    <w:rsid w:val="004252FC"/>
    <w:rsid w:val="004302D4"/>
    <w:rsid w:val="0045331B"/>
    <w:rsid w:val="00456AD7"/>
    <w:rsid w:val="00457710"/>
    <w:rsid w:val="00463582"/>
    <w:rsid w:val="004657D6"/>
    <w:rsid w:val="00475100"/>
    <w:rsid w:val="00483E77"/>
    <w:rsid w:val="0048738E"/>
    <w:rsid w:val="004B1780"/>
    <w:rsid w:val="004D24FE"/>
    <w:rsid w:val="004D4941"/>
    <w:rsid w:val="00520968"/>
    <w:rsid w:val="00522CE5"/>
    <w:rsid w:val="005378EF"/>
    <w:rsid w:val="0057025E"/>
    <w:rsid w:val="005D0215"/>
    <w:rsid w:val="005D1B9D"/>
    <w:rsid w:val="005D3481"/>
    <w:rsid w:val="005E0122"/>
    <w:rsid w:val="005F7CD2"/>
    <w:rsid w:val="00610C12"/>
    <w:rsid w:val="0061122B"/>
    <w:rsid w:val="0061393B"/>
    <w:rsid w:val="00627018"/>
    <w:rsid w:val="00631B9B"/>
    <w:rsid w:val="00632C35"/>
    <w:rsid w:val="00660AA1"/>
    <w:rsid w:val="00661C86"/>
    <w:rsid w:val="00663B04"/>
    <w:rsid w:val="00672D19"/>
    <w:rsid w:val="0067537F"/>
    <w:rsid w:val="0068403E"/>
    <w:rsid w:val="006929E3"/>
    <w:rsid w:val="00692FF7"/>
    <w:rsid w:val="006A4727"/>
    <w:rsid w:val="006C77E7"/>
    <w:rsid w:val="006D1760"/>
    <w:rsid w:val="006E1FB9"/>
    <w:rsid w:val="006E2C85"/>
    <w:rsid w:val="006E3827"/>
    <w:rsid w:val="007231A5"/>
    <w:rsid w:val="00723A1E"/>
    <w:rsid w:val="00724556"/>
    <w:rsid w:val="007279F4"/>
    <w:rsid w:val="00746285"/>
    <w:rsid w:val="007919C2"/>
    <w:rsid w:val="00796885"/>
    <w:rsid w:val="007A5F5F"/>
    <w:rsid w:val="007A7476"/>
    <w:rsid w:val="007B3BDD"/>
    <w:rsid w:val="007B53D5"/>
    <w:rsid w:val="007B7386"/>
    <w:rsid w:val="007B76C4"/>
    <w:rsid w:val="00804402"/>
    <w:rsid w:val="0080657A"/>
    <w:rsid w:val="008324EE"/>
    <w:rsid w:val="00836435"/>
    <w:rsid w:val="008452D5"/>
    <w:rsid w:val="00851804"/>
    <w:rsid w:val="00875E26"/>
    <w:rsid w:val="00886762"/>
    <w:rsid w:val="00895549"/>
    <w:rsid w:val="008A1007"/>
    <w:rsid w:val="008C449C"/>
    <w:rsid w:val="008C7389"/>
    <w:rsid w:val="008D4062"/>
    <w:rsid w:val="008E13FA"/>
    <w:rsid w:val="008E3CC7"/>
    <w:rsid w:val="008E615A"/>
    <w:rsid w:val="0091290D"/>
    <w:rsid w:val="00912BD4"/>
    <w:rsid w:val="00917F3C"/>
    <w:rsid w:val="00925C05"/>
    <w:rsid w:val="0092683F"/>
    <w:rsid w:val="00954A15"/>
    <w:rsid w:val="00954F5C"/>
    <w:rsid w:val="00955BA7"/>
    <w:rsid w:val="00964617"/>
    <w:rsid w:val="00995CDD"/>
    <w:rsid w:val="0099787E"/>
    <w:rsid w:val="009B56DA"/>
    <w:rsid w:val="009C6712"/>
    <w:rsid w:val="009C6F6B"/>
    <w:rsid w:val="00A009D9"/>
    <w:rsid w:val="00A0769D"/>
    <w:rsid w:val="00A131D3"/>
    <w:rsid w:val="00A2302D"/>
    <w:rsid w:val="00A31999"/>
    <w:rsid w:val="00A31ABF"/>
    <w:rsid w:val="00A35175"/>
    <w:rsid w:val="00A35A1A"/>
    <w:rsid w:val="00A602B9"/>
    <w:rsid w:val="00A64A22"/>
    <w:rsid w:val="00A652E8"/>
    <w:rsid w:val="00A65743"/>
    <w:rsid w:val="00A90532"/>
    <w:rsid w:val="00A963F4"/>
    <w:rsid w:val="00AA1802"/>
    <w:rsid w:val="00AA7FC7"/>
    <w:rsid w:val="00AD0D3D"/>
    <w:rsid w:val="00AD0F00"/>
    <w:rsid w:val="00AD4C2D"/>
    <w:rsid w:val="00AE38BC"/>
    <w:rsid w:val="00AF2622"/>
    <w:rsid w:val="00AF40C3"/>
    <w:rsid w:val="00B0070B"/>
    <w:rsid w:val="00B06FFB"/>
    <w:rsid w:val="00B21F25"/>
    <w:rsid w:val="00B23423"/>
    <w:rsid w:val="00B237C3"/>
    <w:rsid w:val="00B3460F"/>
    <w:rsid w:val="00B352D0"/>
    <w:rsid w:val="00B4231A"/>
    <w:rsid w:val="00B44C7C"/>
    <w:rsid w:val="00B51224"/>
    <w:rsid w:val="00B530C7"/>
    <w:rsid w:val="00B605F3"/>
    <w:rsid w:val="00B60770"/>
    <w:rsid w:val="00B66EB6"/>
    <w:rsid w:val="00B67C3B"/>
    <w:rsid w:val="00B86AB1"/>
    <w:rsid w:val="00B87062"/>
    <w:rsid w:val="00BC7518"/>
    <w:rsid w:val="00BD1E3B"/>
    <w:rsid w:val="00BD4C7C"/>
    <w:rsid w:val="00BF26CD"/>
    <w:rsid w:val="00BF3167"/>
    <w:rsid w:val="00BF5041"/>
    <w:rsid w:val="00BF7E12"/>
    <w:rsid w:val="00C00A23"/>
    <w:rsid w:val="00C013B8"/>
    <w:rsid w:val="00C079CD"/>
    <w:rsid w:val="00C33E93"/>
    <w:rsid w:val="00C3545C"/>
    <w:rsid w:val="00C50597"/>
    <w:rsid w:val="00C53F43"/>
    <w:rsid w:val="00C654F9"/>
    <w:rsid w:val="00CA472B"/>
    <w:rsid w:val="00CA6E01"/>
    <w:rsid w:val="00CB56CA"/>
    <w:rsid w:val="00CB5BC5"/>
    <w:rsid w:val="00CC740E"/>
    <w:rsid w:val="00CD192C"/>
    <w:rsid w:val="00CD1CCD"/>
    <w:rsid w:val="00CE3F20"/>
    <w:rsid w:val="00CE7B6E"/>
    <w:rsid w:val="00CF306D"/>
    <w:rsid w:val="00D071AC"/>
    <w:rsid w:val="00D158C8"/>
    <w:rsid w:val="00D222B7"/>
    <w:rsid w:val="00D324DD"/>
    <w:rsid w:val="00D61D18"/>
    <w:rsid w:val="00D75C13"/>
    <w:rsid w:val="00D81F0C"/>
    <w:rsid w:val="00D82021"/>
    <w:rsid w:val="00D82036"/>
    <w:rsid w:val="00D84290"/>
    <w:rsid w:val="00D9703A"/>
    <w:rsid w:val="00D97AC8"/>
    <w:rsid w:val="00D97D99"/>
    <w:rsid w:val="00DA34F2"/>
    <w:rsid w:val="00DA35D6"/>
    <w:rsid w:val="00DA43A6"/>
    <w:rsid w:val="00DB069E"/>
    <w:rsid w:val="00DB24E9"/>
    <w:rsid w:val="00DB48B7"/>
    <w:rsid w:val="00DB4BE1"/>
    <w:rsid w:val="00DD2AC9"/>
    <w:rsid w:val="00DD6801"/>
    <w:rsid w:val="00DE57F9"/>
    <w:rsid w:val="00DF02BD"/>
    <w:rsid w:val="00E01C49"/>
    <w:rsid w:val="00E12B78"/>
    <w:rsid w:val="00E2148C"/>
    <w:rsid w:val="00E52003"/>
    <w:rsid w:val="00E730F3"/>
    <w:rsid w:val="00E80AB5"/>
    <w:rsid w:val="00E825A9"/>
    <w:rsid w:val="00E8575C"/>
    <w:rsid w:val="00EA16FB"/>
    <w:rsid w:val="00EA1E69"/>
    <w:rsid w:val="00EB6391"/>
    <w:rsid w:val="00EC34E3"/>
    <w:rsid w:val="00ED3EA1"/>
    <w:rsid w:val="00EE5883"/>
    <w:rsid w:val="00F0140D"/>
    <w:rsid w:val="00F64CE3"/>
    <w:rsid w:val="00F66DC3"/>
    <w:rsid w:val="00F7325B"/>
    <w:rsid w:val="00F81809"/>
    <w:rsid w:val="00F8421B"/>
    <w:rsid w:val="00F90AEC"/>
    <w:rsid w:val="00F9288C"/>
    <w:rsid w:val="00FB1A02"/>
    <w:rsid w:val="00FD7670"/>
    <w:rsid w:val="00FD7F00"/>
    <w:rsid w:val="00FF0ACA"/>
    <w:rsid w:val="00FF2601"/>
    <w:rsid w:val="00FF30DE"/>
    <w:rsid w:val="1AF42119"/>
    <w:rsid w:val="1C717ACA"/>
    <w:rsid w:val="21227738"/>
    <w:rsid w:val="25624457"/>
    <w:rsid w:val="3BB7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rPr>
      <w:rFonts w:ascii="宋体" w:hAnsi="Courier New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纯文本 Char"/>
    <w:link w:val="2"/>
    <w:qFormat/>
    <w:locked/>
    <w:uiPriority w:val="99"/>
    <w:rPr>
      <w:rFonts w:ascii="宋体" w:hAnsi="Courier New" w:cs="Times New Roman"/>
      <w:kern w:val="2"/>
      <w:sz w:val="21"/>
    </w:r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SANTAK</Company>
  <Pages>4</Pages>
  <Words>2550</Words>
  <Characters>2679</Characters>
  <Lines>12</Lines>
  <Paragraphs>3</Paragraphs>
  <TotalTime>26</TotalTime>
  <ScaleCrop>false</ScaleCrop>
  <LinksUpToDate>false</LinksUpToDate>
  <CharactersWithSpaces>2687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2025-06-28T04:01:00Z</dcterms:created>
  <dc:creator>mac</dc:creator>
  <cp:lastModifiedBy>哎呦</cp:lastModifiedBy>
  <cp:lastPrinted>2021-10-12T10:36:00Z</cp:lastPrinted>
  <dcterms:modified xsi:type="dcterms:W3CDTF">2025-09-30T01:37:40Z</dcterms:modified>
  <dc:title>山特服务报价单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eyJoZGlkIjoiMTI0YTcwZTU1YWMwMjMyY2I2N2U1Yjg5ZjE1YTkxOTMiLCJ1c2VySWQiOiI0MDEwMTIwMDYifQ==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A485B445733A4CE9A5C36DAB0067F166_13</vt:lpwstr>
  </property>
</Properties>
</file>